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8C2" w:rsidRPr="00D65440" w:rsidRDefault="00F768C2" w:rsidP="00F768C2">
      <w:pPr>
        <w:pStyle w:val="Heading1"/>
      </w:pPr>
      <w:r w:rsidRPr="00D65440">
        <w:t>ASCORBIC ACID SODIUM (L-)    CAS # 134032</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ROUTE OF EXPOSURE</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STORAGE GROUP(S):</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768C2" w:rsidRPr="00D65440" w:rsidRDefault="00F768C2" w:rsidP="00F768C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768C2" w:rsidRPr="00D65440" w:rsidRDefault="00F768C2" w:rsidP="00F768C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F768C2" w:rsidRPr="00D65440" w:rsidRDefault="00F768C2" w:rsidP="00F768C2">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F768C2" w:rsidRPr="00D65440" w:rsidRDefault="00F768C2" w:rsidP="00F768C2">
      <w:pPr>
        <w:pStyle w:val="PlainText"/>
        <w:rPr>
          <w:rFonts w:ascii="Courier New" w:hAnsi="Courier New" w:cs="Courier New"/>
          <w:sz w:val="20"/>
          <w:szCs w:val="20"/>
        </w:rPr>
      </w:pPr>
    </w:p>
    <w:p w:rsidR="00F768C2" w:rsidRPr="00D65440" w:rsidRDefault="00F768C2" w:rsidP="00F768C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768C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8C2"/>
    <w:rsid w:val="003F40DA"/>
    <w:rsid w:val="00E35B86"/>
    <w:rsid w:val="00F76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68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8C2"/>
    <w:rPr>
      <w:rFonts w:ascii="Courier New" w:eastAsiaTheme="majorEastAsia" w:hAnsi="Courier New" w:cstheme="majorBidi"/>
      <w:b/>
      <w:bCs/>
      <w:sz w:val="20"/>
      <w:szCs w:val="28"/>
    </w:rPr>
  </w:style>
  <w:style w:type="paragraph" w:styleId="NoSpacing">
    <w:name w:val="No Spacing"/>
    <w:autoRedefine/>
    <w:uiPriority w:val="1"/>
    <w:qFormat/>
    <w:rsid w:val="00F768C2"/>
    <w:pPr>
      <w:spacing w:after="0" w:line="240" w:lineRule="auto"/>
      <w:jc w:val="both"/>
    </w:pPr>
    <w:rPr>
      <w:sz w:val="18"/>
    </w:rPr>
  </w:style>
  <w:style w:type="paragraph" w:styleId="PlainText">
    <w:name w:val="Plain Text"/>
    <w:basedOn w:val="Normal"/>
    <w:link w:val="PlainTextChar"/>
    <w:uiPriority w:val="99"/>
    <w:unhideWhenUsed/>
    <w:rsid w:val="00F768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68C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68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8C2"/>
    <w:rPr>
      <w:rFonts w:ascii="Courier New" w:eastAsiaTheme="majorEastAsia" w:hAnsi="Courier New" w:cstheme="majorBidi"/>
      <w:b/>
      <w:bCs/>
      <w:sz w:val="20"/>
      <w:szCs w:val="28"/>
    </w:rPr>
  </w:style>
  <w:style w:type="paragraph" w:styleId="NoSpacing">
    <w:name w:val="No Spacing"/>
    <w:autoRedefine/>
    <w:uiPriority w:val="1"/>
    <w:qFormat/>
    <w:rsid w:val="00F768C2"/>
    <w:pPr>
      <w:spacing w:after="0" w:line="240" w:lineRule="auto"/>
      <w:jc w:val="both"/>
    </w:pPr>
    <w:rPr>
      <w:sz w:val="18"/>
    </w:rPr>
  </w:style>
  <w:style w:type="paragraph" w:styleId="PlainText">
    <w:name w:val="Plain Text"/>
    <w:basedOn w:val="Normal"/>
    <w:link w:val="PlainTextChar"/>
    <w:uiPriority w:val="99"/>
    <w:unhideWhenUsed/>
    <w:rsid w:val="00F768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68C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