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41E" w:rsidRPr="00B10239" w:rsidRDefault="0062641E" w:rsidP="0062641E">
      <w:pPr>
        <w:pStyle w:val="Heading1"/>
      </w:pPr>
      <w:r w:rsidRPr="00B10239">
        <w:t>GLUTAMIC ACID MOMOPATASSIUM (L-)    CAS # 19473495</w:t>
      </w:r>
    </w:p>
    <w:p w:rsidR="0062641E" w:rsidRPr="00B10239" w:rsidRDefault="0062641E" w:rsidP="0062641E">
      <w:pPr>
        <w:pStyle w:val="PlainText"/>
        <w:rPr>
          <w:rFonts w:ascii="Courier New" w:hAnsi="Courier New" w:cs="Courier New"/>
          <w:sz w:val="20"/>
        </w:rPr>
      </w:pP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2641E" w:rsidRPr="00B10239" w:rsidRDefault="0062641E" w:rsidP="0062641E">
      <w:pPr>
        <w:pStyle w:val="PlainText"/>
        <w:rPr>
          <w:rFonts w:ascii="Courier New" w:hAnsi="Courier New" w:cs="Courier New"/>
          <w:sz w:val="20"/>
        </w:rPr>
      </w:pP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  ACUTE TOXICTY RISK INDEX 1.8 - </w:t>
      </w:r>
      <w:proofErr w:type="gramStart"/>
      <w:r w:rsidRPr="00B10239">
        <w:rPr>
          <w:rFonts w:ascii="Courier New" w:hAnsi="Courier New" w:cs="Courier New"/>
          <w:sz w:val="20"/>
        </w:rPr>
        <w:t>LD50  7758.6</w:t>
      </w:r>
      <w:proofErr w:type="gramEnd"/>
      <w:r w:rsidRPr="00B10239">
        <w:rPr>
          <w:rFonts w:ascii="Courier New" w:hAnsi="Courier New" w:cs="Courier New"/>
          <w:sz w:val="20"/>
        </w:rPr>
        <w:t xml:space="preserve"> mg/Kg</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2641E" w:rsidRPr="00B10239" w:rsidRDefault="0062641E" w:rsidP="0062641E">
      <w:pPr>
        <w:pStyle w:val="PlainText"/>
        <w:rPr>
          <w:rFonts w:ascii="Courier New" w:hAnsi="Courier New" w:cs="Courier New"/>
          <w:sz w:val="20"/>
        </w:rPr>
      </w:pP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 xml:space="preserve">            PHYSICAL CHARACTERISTICS</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PHYSICAL STATE:  Solid</w:t>
      </w:r>
    </w:p>
    <w:p w:rsidR="0062641E" w:rsidRPr="00B10239" w:rsidRDefault="0062641E" w:rsidP="0062641E">
      <w:pPr>
        <w:pStyle w:val="PlainText"/>
        <w:rPr>
          <w:rFonts w:ascii="Courier New" w:hAnsi="Courier New" w:cs="Courier New"/>
          <w:sz w:val="20"/>
        </w:rPr>
      </w:pP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SEGREGATION: SHELF # 2</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STORAGE GROUP(S):</w:t>
      </w: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WASTE CHARACTERISTIC HAZARD:</w:t>
      </w:r>
    </w:p>
    <w:p w:rsidR="0062641E" w:rsidRPr="00B10239" w:rsidRDefault="0062641E" w:rsidP="0062641E">
      <w:pPr>
        <w:pStyle w:val="PlainText"/>
        <w:rPr>
          <w:rFonts w:ascii="Courier New" w:hAnsi="Courier New" w:cs="Courier New"/>
          <w:sz w:val="20"/>
        </w:rPr>
      </w:pPr>
    </w:p>
    <w:p w:rsidR="0062641E" w:rsidRPr="00B10239" w:rsidRDefault="0062641E" w:rsidP="0062641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62641E" w:rsidRPr="00B10239" w:rsidRDefault="0062641E" w:rsidP="0062641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62641E" w:rsidRPr="00B10239" w:rsidRDefault="0062641E" w:rsidP="0062641E">
      <w:pPr>
        <w:pStyle w:val="PlainText"/>
        <w:rPr>
          <w:rFonts w:ascii="Courier New" w:hAnsi="Courier New" w:cs="Courier New"/>
          <w:sz w:val="20"/>
        </w:rPr>
      </w:pPr>
    </w:p>
    <w:p w:rsidR="0062641E" w:rsidRPr="00B10239" w:rsidRDefault="0062641E" w:rsidP="0062641E">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41E"/>
    <w:rsid w:val="0062641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641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41E"/>
    <w:rPr>
      <w:rFonts w:ascii="Courier New" w:eastAsia="Times New Roman" w:hAnsi="Courier New" w:cs="Times New Roman"/>
      <w:b/>
      <w:bCs/>
      <w:sz w:val="20"/>
      <w:szCs w:val="28"/>
    </w:rPr>
  </w:style>
  <w:style w:type="paragraph" w:styleId="NoSpacing">
    <w:name w:val="No Spacing"/>
    <w:autoRedefine/>
    <w:uiPriority w:val="1"/>
    <w:qFormat/>
    <w:rsid w:val="0062641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2641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2641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641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41E"/>
    <w:rPr>
      <w:rFonts w:ascii="Courier New" w:eastAsia="Times New Roman" w:hAnsi="Courier New" w:cs="Times New Roman"/>
      <w:b/>
      <w:bCs/>
      <w:sz w:val="20"/>
      <w:szCs w:val="28"/>
    </w:rPr>
  </w:style>
  <w:style w:type="paragraph" w:styleId="NoSpacing">
    <w:name w:val="No Spacing"/>
    <w:autoRedefine/>
    <w:uiPriority w:val="1"/>
    <w:qFormat/>
    <w:rsid w:val="0062641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2641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2641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